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6D" w:rsidRPr="00DA2792" w:rsidRDefault="005D18A8" w:rsidP="00E77D20">
      <w:pPr>
        <w:pStyle w:val="Heading1"/>
        <w:spacing w:before="120"/>
        <w:rPr>
          <w:rFonts w:ascii="Century Gothic" w:hAnsi="Century Gothic"/>
          <w:b/>
          <w:color w:val="000000" w:themeColor="text1"/>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sectPr w:rsidR="0019126D" w:rsidRPr="00DA2792" w:rsidSect="00A82350">
          <w:headerReference w:type="default" r:id="rId11"/>
          <w:type w:val="continuous"/>
          <w:pgSz w:w="12240" w:h="15840"/>
          <w:pgMar w:top="720" w:right="720" w:bottom="720" w:left="720" w:header="720" w:footer="720" w:gutter="0"/>
          <w:cols w:space="720"/>
          <w:docGrid w:linePitch="360"/>
        </w:sectPr>
      </w:pPr>
      <w:r w:rsidRPr="00DA2792">
        <w:rPr>
          <w:rFonts w:ascii="Century Gothic" w:hAnsi="Century Gothic"/>
          <w:b/>
          <w:noProof/>
          <w:color w:val="000000" w:themeColor="text1"/>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mc:AlternateContent>
          <mc:Choice Requires="wps">
            <w:drawing>
              <wp:anchor distT="0" distB="0" distL="274320" distR="114300" simplePos="0" relativeHeight="251661312" behindDoc="1" locked="0" layoutInCell="1" allowOverlap="1" wp14:anchorId="0B9A9D91" wp14:editId="459B7474">
                <wp:simplePos x="0" y="0"/>
                <wp:positionH relativeFrom="margin">
                  <wp:posOffset>4733925</wp:posOffset>
                </wp:positionH>
                <wp:positionV relativeFrom="margin">
                  <wp:posOffset>-137160</wp:posOffset>
                </wp:positionV>
                <wp:extent cx="2172335" cy="893445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2172335" cy="89344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19126D" w:rsidRPr="00DA2792" w:rsidRDefault="005D18A8">
                            <w:pPr>
                              <w:spacing w:after="100"/>
                              <w:jc w:val="center"/>
                              <w:rPr>
                                <w:color w:val="000000" w:themeColor="text1"/>
                              </w:rPr>
                            </w:pPr>
                            <w:r w:rsidRPr="00DA2792">
                              <w:rPr>
                                <w:color w:val="000000" w:themeColor="text1"/>
                              </w:rPr>
                              <w:t>Nevada Pre</w:t>
                            </w:r>
                            <w:r w:rsidR="00D614C9">
                              <w:rPr>
                                <w:color w:val="000000" w:themeColor="text1"/>
                              </w:rPr>
                              <w:t>-</w:t>
                            </w:r>
                            <w:r w:rsidRPr="00DA2792">
                              <w:rPr>
                                <w:color w:val="000000" w:themeColor="text1"/>
                              </w:rPr>
                              <w:t xml:space="preserve">K Requirements &amp; Guidelines </w:t>
                            </w:r>
                            <w:r w:rsidR="0075177B" w:rsidRPr="00DA2792">
                              <w:rPr>
                                <w:color w:val="000000" w:themeColor="text1"/>
                              </w:rPr>
                              <w:sym w:font="Symbol" w:char="F0B7"/>
                            </w:r>
                            <w:r w:rsidR="0075177B" w:rsidRPr="00DA2792">
                              <w:rPr>
                                <w:color w:val="000000" w:themeColor="text1"/>
                              </w:rPr>
                              <w:t xml:space="preserve"> </w:t>
                            </w:r>
                            <w:r w:rsidR="0075177B" w:rsidRPr="00DA2792">
                              <w:rPr>
                                <w:color w:val="000000" w:themeColor="text1"/>
                              </w:rPr>
                              <w:sym w:font="Symbol" w:char="F0B7"/>
                            </w:r>
                          </w:p>
                          <w:p w:rsidR="00D157FE" w:rsidRPr="00DA2792" w:rsidRDefault="00D157FE">
                            <w:pPr>
                              <w:rPr>
                                <w:color w:val="000000" w:themeColor="text1"/>
                                <w:sz w:val="20"/>
                                <w:szCs w:val="20"/>
                              </w:rPr>
                            </w:pPr>
                          </w:p>
                          <w:p w:rsidR="00A82350" w:rsidRPr="00DA2792" w:rsidRDefault="005D18A8">
                            <w:pPr>
                              <w:rPr>
                                <w:color w:val="000000" w:themeColor="text1"/>
                                <w:sz w:val="20"/>
                                <w:szCs w:val="20"/>
                              </w:rPr>
                            </w:pPr>
                            <w:r w:rsidRPr="00DA2792">
                              <w:rPr>
                                <w:color w:val="000000" w:themeColor="text1"/>
                                <w:sz w:val="20"/>
                                <w:szCs w:val="20"/>
                              </w:rPr>
                              <w:t xml:space="preserve">All </w:t>
                            </w:r>
                            <w:r w:rsidR="00162B67" w:rsidRPr="00DA2792">
                              <w:rPr>
                                <w:color w:val="000000" w:themeColor="text1"/>
                                <w:sz w:val="20"/>
                                <w:szCs w:val="20"/>
                              </w:rPr>
                              <w:t>Pre</w:t>
                            </w:r>
                            <w:r w:rsidR="00D614C9">
                              <w:rPr>
                                <w:color w:val="000000" w:themeColor="text1"/>
                                <w:sz w:val="20"/>
                                <w:szCs w:val="20"/>
                              </w:rPr>
                              <w:t>-</w:t>
                            </w:r>
                            <w:r w:rsidR="00162B67" w:rsidRPr="00DA2792">
                              <w:rPr>
                                <w:color w:val="000000" w:themeColor="text1"/>
                                <w:sz w:val="20"/>
                                <w:szCs w:val="20"/>
                              </w:rPr>
                              <w:t xml:space="preserve">K teachers must have an EC license or ECE endorsement. </w:t>
                            </w:r>
                          </w:p>
                          <w:p w:rsidR="00A82350" w:rsidRPr="00DA2792" w:rsidRDefault="00162B67">
                            <w:pPr>
                              <w:rPr>
                                <w:color w:val="000000" w:themeColor="text1"/>
                                <w:sz w:val="20"/>
                                <w:szCs w:val="20"/>
                              </w:rPr>
                            </w:pPr>
                            <w:r w:rsidRPr="00DA2792">
                              <w:rPr>
                                <w:color w:val="000000" w:themeColor="text1"/>
                                <w:sz w:val="20"/>
                                <w:szCs w:val="20"/>
                              </w:rPr>
                              <w:t>All programs must utilize the approved NV Pre-K Con</w:t>
                            </w:r>
                            <w:r w:rsidR="00A82350" w:rsidRPr="00DA2792">
                              <w:rPr>
                                <w:color w:val="000000" w:themeColor="text1"/>
                                <w:sz w:val="20"/>
                                <w:szCs w:val="20"/>
                              </w:rPr>
                              <w:t xml:space="preserve">tent Standards. </w:t>
                            </w:r>
                          </w:p>
                          <w:p w:rsidR="00A82350" w:rsidRPr="00DA2792" w:rsidRDefault="00162B67">
                            <w:pPr>
                              <w:rPr>
                                <w:color w:val="000000" w:themeColor="text1"/>
                                <w:sz w:val="20"/>
                                <w:szCs w:val="20"/>
                              </w:rPr>
                            </w:pPr>
                            <w:r w:rsidRPr="00DA2792">
                              <w:rPr>
                                <w:color w:val="000000" w:themeColor="text1"/>
                                <w:sz w:val="20"/>
                                <w:szCs w:val="20"/>
                              </w:rPr>
                              <w:t>Class sizes and child/staff ratios must not exceed National Association for the Education of Young Ch</w:t>
                            </w:r>
                            <w:r w:rsidR="00A82350" w:rsidRPr="00DA2792">
                              <w:rPr>
                                <w:color w:val="000000" w:themeColor="text1"/>
                                <w:sz w:val="20"/>
                                <w:szCs w:val="20"/>
                              </w:rPr>
                              <w:t xml:space="preserve">ildren (NAEYC) recommendations: </w:t>
                            </w:r>
                            <w:r w:rsidRPr="00DA2792">
                              <w:rPr>
                                <w:color w:val="000000" w:themeColor="text1"/>
                                <w:sz w:val="20"/>
                                <w:szCs w:val="20"/>
                              </w:rPr>
                              <w:t xml:space="preserve">4-yr </w:t>
                            </w:r>
                            <w:r w:rsidR="00A82350" w:rsidRPr="00DA2792">
                              <w:rPr>
                                <w:color w:val="000000" w:themeColor="text1"/>
                                <w:sz w:val="20"/>
                                <w:szCs w:val="20"/>
                              </w:rPr>
                              <w:t>olds 20:2</w:t>
                            </w:r>
                          </w:p>
                          <w:p w:rsidR="00A82350" w:rsidRPr="00DA2792" w:rsidRDefault="00162B67">
                            <w:pPr>
                              <w:rPr>
                                <w:color w:val="000000" w:themeColor="text1"/>
                                <w:sz w:val="20"/>
                                <w:szCs w:val="20"/>
                              </w:rPr>
                            </w:pPr>
                            <w:r w:rsidRPr="00DA2792">
                              <w:rPr>
                                <w:color w:val="000000" w:themeColor="text1"/>
                                <w:sz w:val="20"/>
                                <w:szCs w:val="20"/>
                              </w:rPr>
                              <w:t>All programs must use Early Childhood and Parenting Outcome Indicators in order to demonstrate the</w:t>
                            </w:r>
                            <w:r w:rsidR="00A82350" w:rsidRPr="00DA2792">
                              <w:rPr>
                                <w:color w:val="000000" w:themeColor="text1"/>
                                <w:sz w:val="20"/>
                                <w:szCs w:val="20"/>
                              </w:rPr>
                              <w:t xml:space="preserve"> effectiveness of the program. </w:t>
                            </w:r>
                          </w:p>
                          <w:p w:rsidR="00A82350" w:rsidRPr="00DA2792" w:rsidRDefault="00162B67">
                            <w:pPr>
                              <w:rPr>
                                <w:color w:val="000000" w:themeColor="text1"/>
                                <w:sz w:val="20"/>
                                <w:szCs w:val="20"/>
                              </w:rPr>
                            </w:pPr>
                            <w:r w:rsidRPr="00DA2792">
                              <w:rPr>
                                <w:color w:val="000000" w:themeColor="text1"/>
                                <w:sz w:val="20"/>
                                <w:szCs w:val="20"/>
                              </w:rPr>
                              <w:t xml:space="preserve"> Children enrolled in the program must be under Kindergarten age (5 years old on or before September 30) and Pre-K age of </w:t>
                            </w:r>
                            <w:r w:rsidR="00A82350" w:rsidRPr="00DA2792">
                              <w:rPr>
                                <w:color w:val="000000" w:themeColor="text1"/>
                                <w:sz w:val="20"/>
                                <w:szCs w:val="20"/>
                              </w:rPr>
                              <w:t xml:space="preserve">4 years old. </w:t>
                            </w:r>
                          </w:p>
                          <w:p w:rsidR="00A82350" w:rsidRPr="00DA2792" w:rsidRDefault="00162B67">
                            <w:pPr>
                              <w:rPr>
                                <w:color w:val="000000" w:themeColor="text1"/>
                                <w:sz w:val="20"/>
                                <w:szCs w:val="20"/>
                              </w:rPr>
                            </w:pPr>
                            <w:r w:rsidRPr="00DA2792">
                              <w:rPr>
                                <w:color w:val="000000" w:themeColor="text1"/>
                                <w:sz w:val="20"/>
                                <w:szCs w:val="20"/>
                              </w:rPr>
                              <w:t>Programs primarily serve families who are low-income and</w:t>
                            </w:r>
                            <w:r w:rsidR="00A82350" w:rsidRPr="00DA2792">
                              <w:rPr>
                                <w:color w:val="000000" w:themeColor="text1"/>
                                <w:sz w:val="20"/>
                                <w:szCs w:val="20"/>
                              </w:rPr>
                              <w:t xml:space="preserve"> have maximum income of 2</w:t>
                            </w:r>
                            <w:r w:rsidR="00D157FE" w:rsidRPr="00DA2792">
                              <w:rPr>
                                <w:color w:val="000000" w:themeColor="text1"/>
                                <w:sz w:val="20"/>
                                <w:szCs w:val="20"/>
                              </w:rPr>
                              <w:t>00% of Federal Poverty</w:t>
                            </w:r>
                          </w:p>
                          <w:p w:rsidR="00D157FE" w:rsidRPr="00DA2792" w:rsidRDefault="00D157FE">
                            <w:pPr>
                              <w:rPr>
                                <w:color w:val="000000" w:themeColor="text1"/>
                                <w:sz w:val="20"/>
                                <w:szCs w:val="20"/>
                              </w:rPr>
                            </w:pPr>
                            <w:r w:rsidRPr="00DA2792">
                              <w:rPr>
                                <w:color w:val="000000" w:themeColor="text1"/>
                                <w:sz w:val="20"/>
                                <w:szCs w:val="20"/>
                              </w:rPr>
                              <w:t xml:space="preserve">All programs must be full school day. </w:t>
                            </w:r>
                          </w:p>
                          <w:p w:rsidR="0019126D" w:rsidRPr="00DA2792" w:rsidRDefault="00162B67">
                            <w:pPr>
                              <w:rPr>
                                <w:color w:val="000000" w:themeColor="text1"/>
                                <w:sz w:val="20"/>
                                <w:szCs w:val="20"/>
                              </w:rPr>
                            </w:pPr>
                            <w:r w:rsidRPr="00DA2792">
                              <w:rPr>
                                <w:color w:val="000000" w:themeColor="text1"/>
                                <w:sz w:val="20"/>
                                <w:szCs w:val="20"/>
                              </w:rPr>
                              <w:t>All programs must participate in the statewide program evaluation system (annual and longitudinal)</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2" o:spid="_x0000_s1026" style="position:absolute;margin-left:372.75pt;margin-top:-10.8pt;width:171.05pt;height:703.5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" fillcolor="#e9edf2 [2579]" stroked="f" strokeweight="2.25pt">
                <v:fill color2="#e6ebf0 [2899]" rotate="t" focusposition=".5,.5" focussize="" colors="0 #e3edf9;.5 #e3edf9;49807f #d8e0ea" focus="100%" type="gradientRadial"/>
                <v:textbox inset="14.4pt,14.4pt,14.4pt,7.2pt">
                  <w:txbxContent>
                    <w:p w:rsidR="0019126D" w:rsidRPr="00DA2792" w:rsidRDefault="005D18A8">
                      <w:pPr>
                        <w:spacing w:after="100"/>
                        <w:jc w:val="center"/>
                        <w:rPr>
                          <w:color w:val="000000" w:themeColor="text1"/>
                        </w:rPr>
                      </w:pPr>
                      <w:r w:rsidRPr="00DA2792">
                        <w:rPr>
                          <w:color w:val="000000" w:themeColor="text1"/>
                        </w:rPr>
                        <w:t>Nevada Pre</w:t>
                      </w:r>
                      <w:r w:rsidR="00D614C9">
                        <w:rPr>
                          <w:color w:val="000000" w:themeColor="text1"/>
                        </w:rPr>
                        <w:t>-</w:t>
                      </w:r>
                      <w:r w:rsidRPr="00DA2792">
                        <w:rPr>
                          <w:color w:val="000000" w:themeColor="text1"/>
                        </w:rPr>
                        <w:t xml:space="preserve">K Requirements &amp; Guidelines </w:t>
                      </w:r>
                      <w:r w:rsidR="0075177B" w:rsidRPr="00DA2792">
                        <w:rPr>
                          <w:color w:val="000000" w:themeColor="text1"/>
                        </w:rPr>
                        <w:sym w:font="Symbol" w:char="F0B7"/>
                      </w:r>
                      <w:r w:rsidR="0075177B" w:rsidRPr="00DA2792">
                        <w:rPr>
                          <w:color w:val="000000" w:themeColor="text1"/>
                        </w:rPr>
                        <w:t xml:space="preserve"> </w:t>
                      </w:r>
                      <w:r w:rsidR="0075177B" w:rsidRPr="00DA2792">
                        <w:rPr>
                          <w:color w:val="000000" w:themeColor="text1"/>
                        </w:rPr>
                        <w:sym w:font="Symbol" w:char="F0B7"/>
                      </w:r>
                    </w:p>
                    <w:p w:rsidR="00D157FE" w:rsidRPr="00DA2792" w:rsidRDefault="00D157FE">
                      <w:pPr>
                        <w:rPr>
                          <w:color w:val="000000" w:themeColor="text1"/>
                          <w:sz w:val="20"/>
                          <w:szCs w:val="20"/>
                        </w:rPr>
                      </w:pPr>
                    </w:p>
                    <w:p w:rsidR="00A82350" w:rsidRPr="00DA2792" w:rsidRDefault="005D18A8">
                      <w:pPr>
                        <w:rPr>
                          <w:color w:val="000000" w:themeColor="text1"/>
                          <w:sz w:val="20"/>
                          <w:szCs w:val="20"/>
                        </w:rPr>
                      </w:pPr>
                      <w:r w:rsidRPr="00DA2792">
                        <w:rPr>
                          <w:color w:val="000000" w:themeColor="text1"/>
                          <w:sz w:val="20"/>
                          <w:szCs w:val="20"/>
                        </w:rPr>
                        <w:t xml:space="preserve">All </w:t>
                      </w:r>
                      <w:r w:rsidR="00162B67" w:rsidRPr="00DA2792">
                        <w:rPr>
                          <w:color w:val="000000" w:themeColor="text1"/>
                          <w:sz w:val="20"/>
                          <w:szCs w:val="20"/>
                        </w:rPr>
                        <w:t>Pre</w:t>
                      </w:r>
                      <w:r w:rsidR="00D614C9">
                        <w:rPr>
                          <w:color w:val="000000" w:themeColor="text1"/>
                          <w:sz w:val="20"/>
                          <w:szCs w:val="20"/>
                        </w:rPr>
                        <w:t>-</w:t>
                      </w:r>
                      <w:r w:rsidR="00162B67" w:rsidRPr="00DA2792">
                        <w:rPr>
                          <w:color w:val="000000" w:themeColor="text1"/>
                          <w:sz w:val="20"/>
                          <w:szCs w:val="20"/>
                        </w:rPr>
                        <w:t xml:space="preserve">K teachers must have an EC license or ECE endorsement. </w:t>
                      </w:r>
                    </w:p>
                    <w:p w:rsidR="00A82350" w:rsidRPr="00DA2792" w:rsidRDefault="00162B67">
                      <w:pPr>
                        <w:rPr>
                          <w:color w:val="000000" w:themeColor="text1"/>
                          <w:sz w:val="20"/>
                          <w:szCs w:val="20"/>
                        </w:rPr>
                      </w:pPr>
                      <w:r w:rsidRPr="00DA2792">
                        <w:rPr>
                          <w:color w:val="000000" w:themeColor="text1"/>
                          <w:sz w:val="20"/>
                          <w:szCs w:val="20"/>
                        </w:rPr>
                        <w:t>All programs must utilize the approved NV Pre-K Con</w:t>
                      </w:r>
                      <w:r w:rsidR="00A82350" w:rsidRPr="00DA2792">
                        <w:rPr>
                          <w:color w:val="000000" w:themeColor="text1"/>
                          <w:sz w:val="20"/>
                          <w:szCs w:val="20"/>
                        </w:rPr>
                        <w:t xml:space="preserve">tent Standards. </w:t>
                      </w:r>
                    </w:p>
                    <w:p w:rsidR="00A82350" w:rsidRPr="00DA2792" w:rsidRDefault="00162B67">
                      <w:pPr>
                        <w:rPr>
                          <w:color w:val="000000" w:themeColor="text1"/>
                          <w:sz w:val="20"/>
                          <w:szCs w:val="20"/>
                        </w:rPr>
                      </w:pPr>
                      <w:r w:rsidRPr="00DA2792">
                        <w:rPr>
                          <w:color w:val="000000" w:themeColor="text1"/>
                          <w:sz w:val="20"/>
                          <w:szCs w:val="20"/>
                        </w:rPr>
                        <w:t>Class sizes and child/staff ratios must not exceed National Association for the Education of Young Ch</w:t>
                      </w:r>
                      <w:r w:rsidR="00A82350" w:rsidRPr="00DA2792">
                        <w:rPr>
                          <w:color w:val="000000" w:themeColor="text1"/>
                          <w:sz w:val="20"/>
                          <w:szCs w:val="20"/>
                        </w:rPr>
                        <w:t xml:space="preserve">ildren (NAEYC) recommendations: </w:t>
                      </w:r>
                      <w:r w:rsidRPr="00DA2792">
                        <w:rPr>
                          <w:color w:val="000000" w:themeColor="text1"/>
                          <w:sz w:val="20"/>
                          <w:szCs w:val="20"/>
                        </w:rPr>
                        <w:t xml:space="preserve">4-yr </w:t>
                      </w:r>
                      <w:r w:rsidR="00A82350" w:rsidRPr="00DA2792">
                        <w:rPr>
                          <w:color w:val="000000" w:themeColor="text1"/>
                          <w:sz w:val="20"/>
                          <w:szCs w:val="20"/>
                        </w:rPr>
                        <w:t>olds 20:2</w:t>
                      </w:r>
                    </w:p>
                    <w:p w:rsidR="00A82350" w:rsidRPr="00DA2792" w:rsidRDefault="00162B67">
                      <w:pPr>
                        <w:rPr>
                          <w:color w:val="000000" w:themeColor="text1"/>
                          <w:sz w:val="20"/>
                          <w:szCs w:val="20"/>
                        </w:rPr>
                      </w:pPr>
                      <w:r w:rsidRPr="00DA2792">
                        <w:rPr>
                          <w:color w:val="000000" w:themeColor="text1"/>
                          <w:sz w:val="20"/>
                          <w:szCs w:val="20"/>
                        </w:rPr>
                        <w:t>All programs must use Early Childhood and Parenting Outcome Indicators in order to demonstrate the</w:t>
                      </w:r>
                      <w:r w:rsidR="00A82350" w:rsidRPr="00DA2792">
                        <w:rPr>
                          <w:color w:val="000000" w:themeColor="text1"/>
                          <w:sz w:val="20"/>
                          <w:szCs w:val="20"/>
                        </w:rPr>
                        <w:t xml:space="preserve"> effectiveness of the program. </w:t>
                      </w:r>
                    </w:p>
                    <w:p w:rsidR="00A82350" w:rsidRPr="00DA2792" w:rsidRDefault="00162B67">
                      <w:pPr>
                        <w:rPr>
                          <w:color w:val="000000" w:themeColor="text1"/>
                          <w:sz w:val="20"/>
                          <w:szCs w:val="20"/>
                        </w:rPr>
                      </w:pPr>
                      <w:r w:rsidRPr="00DA2792">
                        <w:rPr>
                          <w:color w:val="000000" w:themeColor="text1"/>
                          <w:sz w:val="20"/>
                          <w:szCs w:val="20"/>
                        </w:rPr>
                        <w:t xml:space="preserve"> Children enrolled in the program must be under Kindergarten age (5 years old on or before September 30) and Pre-K age of </w:t>
                      </w:r>
                      <w:r w:rsidR="00A82350" w:rsidRPr="00DA2792">
                        <w:rPr>
                          <w:color w:val="000000" w:themeColor="text1"/>
                          <w:sz w:val="20"/>
                          <w:szCs w:val="20"/>
                        </w:rPr>
                        <w:t xml:space="preserve">4 years old. </w:t>
                      </w:r>
                    </w:p>
                    <w:p w:rsidR="00A82350" w:rsidRPr="00DA2792" w:rsidRDefault="00162B67">
                      <w:pPr>
                        <w:rPr>
                          <w:color w:val="000000" w:themeColor="text1"/>
                          <w:sz w:val="20"/>
                          <w:szCs w:val="20"/>
                        </w:rPr>
                      </w:pPr>
                      <w:r w:rsidRPr="00DA2792">
                        <w:rPr>
                          <w:color w:val="000000" w:themeColor="text1"/>
                          <w:sz w:val="20"/>
                          <w:szCs w:val="20"/>
                        </w:rPr>
                        <w:t>Programs primarily serve families who are low-income and</w:t>
                      </w:r>
                      <w:r w:rsidR="00A82350" w:rsidRPr="00DA2792">
                        <w:rPr>
                          <w:color w:val="000000" w:themeColor="text1"/>
                          <w:sz w:val="20"/>
                          <w:szCs w:val="20"/>
                        </w:rPr>
                        <w:t xml:space="preserve"> have maximum income of 2</w:t>
                      </w:r>
                      <w:r w:rsidR="00D157FE" w:rsidRPr="00DA2792">
                        <w:rPr>
                          <w:color w:val="000000" w:themeColor="text1"/>
                          <w:sz w:val="20"/>
                          <w:szCs w:val="20"/>
                        </w:rPr>
                        <w:t>00% of Federal Poverty</w:t>
                      </w:r>
                    </w:p>
                    <w:p w:rsidR="00D157FE" w:rsidRPr="00DA2792" w:rsidRDefault="00D157FE">
                      <w:pPr>
                        <w:rPr>
                          <w:color w:val="000000" w:themeColor="text1"/>
                          <w:sz w:val="20"/>
                          <w:szCs w:val="20"/>
                        </w:rPr>
                      </w:pPr>
                      <w:r w:rsidRPr="00DA2792">
                        <w:rPr>
                          <w:color w:val="000000" w:themeColor="text1"/>
                          <w:sz w:val="20"/>
                          <w:szCs w:val="20"/>
                        </w:rPr>
                        <w:t xml:space="preserve">All programs must be full school day. </w:t>
                      </w:r>
                    </w:p>
                    <w:p w:rsidR="0019126D" w:rsidRPr="00DA2792" w:rsidRDefault="00162B67">
                      <w:pPr>
                        <w:rPr>
                          <w:color w:val="000000" w:themeColor="text1"/>
                          <w:sz w:val="20"/>
                          <w:szCs w:val="20"/>
                        </w:rPr>
                      </w:pPr>
                      <w:r w:rsidRPr="00DA2792">
                        <w:rPr>
                          <w:color w:val="000000" w:themeColor="text1"/>
                          <w:sz w:val="20"/>
                          <w:szCs w:val="20"/>
                        </w:rPr>
                        <w:t>All programs must participate in the statewide program evaluation system (annual and longitudinal)</w:t>
                      </w:r>
                    </w:p>
                  </w:txbxContent>
                </v:textbox>
                <w10:wrap type="square" anchorx="margin" anchory="margin"/>
              </v:rect>
            </w:pict>
          </mc:Fallback>
        </mc:AlternateContent>
      </w:r>
      <w:r w:rsidR="00D614C9">
        <w:rPr>
          <w:rFonts w:ascii="Century Gothic" w:hAnsi="Century Gothic"/>
          <w:b/>
          <w:color w:val="000000" w:themeColor="text1"/>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What is State Pre-</w:t>
      </w:r>
      <w:r w:rsidR="006C0B62" w:rsidRPr="00DA2792">
        <w:rPr>
          <w:rFonts w:ascii="Century Gothic" w:hAnsi="Century Gothic"/>
          <w:b/>
          <w:color w:val="000000" w:themeColor="text1"/>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K?</w:t>
      </w:r>
    </w:p>
    <w:p w:rsidR="00E77D20" w:rsidRDefault="00E77D20" w:rsidP="00E77D20">
      <w:pPr>
        <w:rPr>
          <w:lang w:eastAsia="en-US"/>
        </w:rPr>
      </w:pPr>
      <w:r>
        <w:t>T</w:t>
      </w:r>
      <w:r w:rsidR="003122BD" w:rsidRPr="003122BD">
        <w:t>he Nevada state-funded Pre-Kindergarten program was first funded during the 2001 legislative session with the major goal being school readiness for Nevada's prekindergarten children by providing high quality early education that also supports parent involvement as outlined in the original document </w:t>
      </w:r>
      <w:r w:rsidR="003122BD" w:rsidRPr="003122BD">
        <w:rPr>
          <w:i/>
          <w:iCs/>
        </w:rPr>
        <w:t>Public Support of Pre-Kindergarten Education for School Readiness</w:t>
      </w:r>
      <w:r w:rsidR="003122BD">
        <w:t> in Nevada (</w:t>
      </w:r>
      <w:r w:rsidR="003122BD" w:rsidRPr="003122BD">
        <w:t>2000).</w:t>
      </w:r>
      <w:r w:rsidR="003122BD">
        <w:t xml:space="preserve"> </w:t>
      </w:r>
      <w:r w:rsidR="009B7F9F">
        <w:t xml:space="preserve">                                                      </w:t>
      </w:r>
      <w:r>
        <w:t xml:space="preserve">       </w:t>
      </w:r>
    </w:p>
    <w:p w:rsidR="00EB45C3" w:rsidRDefault="00EB45C3" w:rsidP="00EB45C3">
      <w:pPr>
        <w:rPr>
          <w:noProof/>
          <w:lang w:eastAsia="en-US"/>
        </w:rPr>
      </w:pPr>
      <w:r>
        <w:rPr>
          <w:noProof/>
          <w:lang w:eastAsia="en-US"/>
        </w:rPr>
        <mc:AlternateContent>
          <mc:Choice Requires="wps">
            <w:drawing>
              <wp:anchor distT="45720" distB="45720" distL="114300" distR="114300" simplePos="0" relativeHeight="251663360" behindDoc="0" locked="0" layoutInCell="1" allowOverlap="1" wp14:anchorId="5EB4579B" wp14:editId="4791B238">
                <wp:simplePos x="0" y="0"/>
                <wp:positionH relativeFrom="margin">
                  <wp:posOffset>-499110</wp:posOffset>
                </wp:positionH>
                <wp:positionV relativeFrom="margin">
                  <wp:posOffset>3520440</wp:posOffset>
                </wp:positionV>
                <wp:extent cx="4924425" cy="1181100"/>
                <wp:effectExtent l="0" t="0" r="9525" b="0"/>
                <wp:wrapTopAndBottom/>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811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C0B62" w:rsidRPr="00EB45C3" w:rsidRDefault="00D16ED7" w:rsidP="00EB45C3">
                            <w:pPr>
                              <w:pStyle w:val="Quote"/>
                              <w:spacing w:after="0"/>
                              <w:jc w:val="left"/>
                              <w:rPr>
                                <w:sz w:val="22"/>
                              </w:rPr>
                            </w:pPr>
                            <w:sdt>
                              <w:sdtPr>
                                <w:rPr>
                                  <w:color w:val="000000" w:themeColor="text1"/>
                                  <w:sz w:val="22"/>
                                </w:rPr>
                                <w:id w:val="1175839827"/>
                                <w:text/>
                              </w:sdtPr>
                              <w:sdtEndPr/>
                              <w:sdtContent>
                                <w:r w:rsidR="00EB45C3" w:rsidRPr="00DA2792">
                                  <w:rPr>
                                    <w:color w:val="000000" w:themeColor="text1"/>
                                    <w:sz w:val="22"/>
                                  </w:rPr>
                                  <w:t>“</w:t>
                                </w:r>
                                <w:r w:rsidR="006C0B62" w:rsidRPr="00DA2792">
                                  <w:rPr>
                                    <w:color w:val="000000" w:themeColor="text1"/>
                                    <w:sz w:val="22"/>
                                  </w:rPr>
                                  <w:t xml:space="preserve">We see how Early Childhood </w:t>
                                </w:r>
                              </w:sdtContent>
                            </w:sdt>
                            <w:r w:rsidR="006C0B62" w:rsidRPr="00DA2792">
                              <w:rPr>
                                <w:color w:val="000000" w:themeColor="text1"/>
                                <w:sz w:val="22"/>
                              </w:rPr>
                              <w:t xml:space="preserve">experiences are important to lifelong outcomes, how the early environment literally becomes embedded in the </w:t>
                            </w:r>
                            <w:r w:rsidR="00EB45C3" w:rsidRPr="00DA2792">
                              <w:rPr>
                                <w:color w:val="000000" w:themeColor="text1"/>
                                <w:sz w:val="22"/>
                              </w:rPr>
                              <w:t>brain and changes its architecture</w:t>
                            </w:r>
                            <w:r w:rsidR="00EB45C3" w:rsidRPr="00EB45C3">
                              <w:rPr>
                                <w:sz w:val="22"/>
                              </w:rPr>
                              <w:t>.”</w:t>
                            </w:r>
                          </w:p>
                          <w:p w:rsidR="00EB45C3" w:rsidRPr="00EB45C3" w:rsidRDefault="00EB45C3" w:rsidP="00EB45C3">
                            <w:pPr>
                              <w:spacing w:after="0"/>
                              <w:rPr>
                                <w:sz w:val="20"/>
                                <w:szCs w:val="20"/>
                                <w:lang w:eastAsia="en-US" w:bidi="hi-IN"/>
                              </w:rPr>
                            </w:pPr>
                            <w:r>
                              <w:rPr>
                                <w:lang w:eastAsia="en-US" w:bidi="hi-IN"/>
                              </w:rPr>
                              <w:tab/>
                            </w:r>
                            <w:r>
                              <w:rPr>
                                <w:lang w:eastAsia="en-US" w:bidi="hi-IN"/>
                              </w:rPr>
                              <w:tab/>
                            </w:r>
                            <w:r>
                              <w:rPr>
                                <w:lang w:eastAsia="en-US" w:bidi="hi-IN"/>
                              </w:rPr>
                              <w:tab/>
                            </w:r>
                            <w:r>
                              <w:rPr>
                                <w:lang w:eastAsia="en-US" w:bidi="hi-IN"/>
                              </w:rPr>
                              <w:tab/>
                            </w:r>
                            <w:r>
                              <w:rPr>
                                <w:lang w:eastAsia="en-US" w:bidi="hi-IN"/>
                              </w:rPr>
                              <w:tab/>
                            </w:r>
                            <w:r>
                              <w:rPr>
                                <w:lang w:eastAsia="en-US" w:bidi="hi-IN"/>
                              </w:rPr>
                              <w:tab/>
                            </w:r>
                            <w:r>
                              <w:rPr>
                                <w:lang w:eastAsia="en-US" w:bidi="hi-IN"/>
                              </w:rPr>
                              <w:tab/>
                            </w:r>
                            <w:r w:rsidRPr="00EB45C3">
                              <w:rPr>
                                <w:sz w:val="20"/>
                                <w:szCs w:val="20"/>
                                <w:lang w:eastAsia="en-US" w:bidi="hi-IN"/>
                              </w:rPr>
                              <w:t>Andrew S. Garner</w:t>
                            </w:r>
                          </w:p>
                          <w:p w:rsidR="00EB45C3" w:rsidRPr="00EB45C3" w:rsidRDefault="00EB45C3" w:rsidP="00EB45C3">
                            <w:pPr>
                              <w:rPr>
                                <w:lang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margin-left:-39.3pt;margin-top:277.2pt;width:387.75pt;height:9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" stroked="f" strokeweight="2.25pt">
                <v:fill r:id="rId12" o:title="" recolor="t" rotate="t" type="tile"/>
                <v:imagedata recolortarget="#e5e9ef [3059]"/>
                <v:textbox inset=",7.2pt,,10.8pt">
                  <w:txbxContent>
                    <w:p w:rsidR="006C0B62" w:rsidRPr="00EB45C3" w:rsidRDefault="00D16ED7" w:rsidP="00EB45C3">
                      <w:pPr>
                        <w:pStyle w:val="Quote"/>
                        <w:spacing w:after="0"/>
                        <w:jc w:val="left"/>
                        <w:rPr>
                          <w:sz w:val="22"/>
                        </w:rPr>
                      </w:pPr>
                      <w:sdt>
                        <w:sdtPr>
                          <w:rPr>
                            <w:color w:val="000000" w:themeColor="text1"/>
                            <w:sz w:val="22"/>
                          </w:rPr>
                          <w:id w:val="1175839827"/>
                          <w:text/>
                        </w:sdtPr>
                        <w:sdtEndPr/>
                        <w:sdtContent>
                          <w:r w:rsidR="00EB45C3" w:rsidRPr="00DA2792">
                            <w:rPr>
                              <w:color w:val="000000" w:themeColor="text1"/>
                              <w:sz w:val="22"/>
                            </w:rPr>
                            <w:t>“</w:t>
                          </w:r>
                          <w:r w:rsidR="006C0B62" w:rsidRPr="00DA2792">
                            <w:rPr>
                              <w:color w:val="000000" w:themeColor="text1"/>
                              <w:sz w:val="22"/>
                            </w:rPr>
                            <w:t xml:space="preserve">We see how Early Childhood </w:t>
                          </w:r>
                        </w:sdtContent>
                      </w:sdt>
                      <w:r w:rsidR="006C0B62" w:rsidRPr="00DA2792">
                        <w:rPr>
                          <w:color w:val="000000" w:themeColor="text1"/>
                          <w:sz w:val="22"/>
                        </w:rPr>
                        <w:t xml:space="preserve">experiences are important to lifelong outcomes, how the early environment literally becomes embedded in the </w:t>
                      </w:r>
                      <w:r w:rsidR="00EB45C3" w:rsidRPr="00DA2792">
                        <w:rPr>
                          <w:color w:val="000000" w:themeColor="text1"/>
                          <w:sz w:val="22"/>
                        </w:rPr>
                        <w:t>brain and changes its architecture</w:t>
                      </w:r>
                      <w:r w:rsidR="00EB45C3" w:rsidRPr="00EB45C3">
                        <w:rPr>
                          <w:sz w:val="22"/>
                        </w:rPr>
                        <w:t>.”</w:t>
                      </w:r>
                    </w:p>
                    <w:p w:rsidR="00EB45C3" w:rsidRPr="00EB45C3" w:rsidRDefault="00EB45C3" w:rsidP="00EB45C3">
                      <w:pPr>
                        <w:spacing w:after="0"/>
                        <w:rPr>
                          <w:sz w:val="20"/>
                          <w:szCs w:val="20"/>
                          <w:lang w:eastAsia="en-US" w:bidi="hi-IN"/>
                        </w:rPr>
                      </w:pPr>
                      <w:r>
                        <w:rPr>
                          <w:lang w:eastAsia="en-US" w:bidi="hi-IN"/>
                        </w:rPr>
                        <w:tab/>
                      </w:r>
                      <w:r>
                        <w:rPr>
                          <w:lang w:eastAsia="en-US" w:bidi="hi-IN"/>
                        </w:rPr>
                        <w:tab/>
                      </w:r>
                      <w:r>
                        <w:rPr>
                          <w:lang w:eastAsia="en-US" w:bidi="hi-IN"/>
                        </w:rPr>
                        <w:tab/>
                      </w:r>
                      <w:r>
                        <w:rPr>
                          <w:lang w:eastAsia="en-US" w:bidi="hi-IN"/>
                        </w:rPr>
                        <w:tab/>
                      </w:r>
                      <w:r>
                        <w:rPr>
                          <w:lang w:eastAsia="en-US" w:bidi="hi-IN"/>
                        </w:rPr>
                        <w:tab/>
                      </w:r>
                      <w:r>
                        <w:rPr>
                          <w:lang w:eastAsia="en-US" w:bidi="hi-IN"/>
                        </w:rPr>
                        <w:tab/>
                      </w:r>
                      <w:r>
                        <w:rPr>
                          <w:lang w:eastAsia="en-US" w:bidi="hi-IN"/>
                        </w:rPr>
                        <w:tab/>
                      </w:r>
                      <w:r w:rsidRPr="00EB45C3">
                        <w:rPr>
                          <w:sz w:val="20"/>
                          <w:szCs w:val="20"/>
                          <w:lang w:eastAsia="en-US" w:bidi="hi-IN"/>
                        </w:rPr>
                        <w:t>Andrew S. Garner</w:t>
                      </w:r>
                    </w:p>
                    <w:p w:rsidR="00EB45C3" w:rsidRPr="00EB45C3" w:rsidRDefault="00EB45C3" w:rsidP="00EB45C3">
                      <w:pPr>
                        <w:rPr>
                          <w:lang w:eastAsia="en-US" w:bidi="hi-IN"/>
                        </w:rPr>
                      </w:pPr>
                    </w:p>
                  </w:txbxContent>
                </v:textbox>
                <w10:wrap type="topAndBottom" anchorx="margin" anchory="margin"/>
              </v:rect>
            </w:pict>
          </mc:Fallback>
        </mc:AlternateContent>
      </w:r>
      <w:r w:rsidR="00E77D20" w:rsidRPr="003122BD">
        <w:rPr>
          <w:lang w:eastAsia="en-US"/>
        </w:rPr>
        <w:t xml:space="preserve">A rich body of research shows that pre-k can promote children's success in kindergarten, diminish the </w:t>
      </w:r>
      <w:r w:rsidR="003122BD" w:rsidRPr="003122BD">
        <w:rPr>
          <w:lang w:eastAsia="en-US"/>
        </w:rPr>
        <w:t>achievement gap and facilitate long-term outcomes such as high school graduation and college entry. </w:t>
      </w:r>
      <w:r w:rsidR="00EC5A91">
        <w:rPr>
          <w:noProof/>
          <w:lang w:eastAsia="en-US"/>
        </w:rPr>
        <w:t xml:space="preserve"> </w:t>
      </w:r>
      <w:r w:rsidR="009B7F9F">
        <w:rPr>
          <w:noProof/>
          <w:lang w:eastAsia="en-US"/>
        </w:rPr>
        <w:t>The</w:t>
      </w:r>
      <w:r w:rsidR="006C0B62">
        <w:rPr>
          <w:noProof/>
          <w:lang w:eastAsia="en-US"/>
        </w:rPr>
        <w:t xml:space="preserve"> 2015</w:t>
      </w:r>
      <w:r w:rsidR="009B7F9F">
        <w:rPr>
          <w:noProof/>
          <w:lang w:eastAsia="en-US"/>
        </w:rPr>
        <w:t xml:space="preserve"> Nevada Legislature has approved matching funds to support the 4 year PreK expansion program.  SPCSA is planning to implement 320 seats in Clark County and 100 seats in Washoe County over the next 4 years. </w:t>
      </w:r>
    </w:p>
    <w:p w:rsidR="007A6ECF" w:rsidRPr="00EB45C3" w:rsidRDefault="009B7F9F" w:rsidP="00EB45C3">
      <w:pPr>
        <w:rPr>
          <w:rFonts w:ascii="Lucida Sans Unicode" w:eastAsia="Times New Roman" w:hAnsi="Lucida Sans Unicode" w:cs="Lucida Sans Unicode"/>
          <w:color w:val="222830"/>
          <w:sz w:val="20"/>
          <w:szCs w:val="20"/>
          <w:lang w:eastAsia="en-US"/>
        </w:rPr>
      </w:pPr>
      <w:r>
        <w:rPr>
          <w:noProof/>
          <w:lang w:eastAsia="en-US"/>
        </w:rPr>
        <w:t xml:space="preserve"> </w:t>
      </w:r>
      <w:r w:rsidR="007A6ECF" w:rsidRPr="00DA2792">
        <w:rPr>
          <w:rFonts w:asciiTheme="majorHAnsi" w:hAnsiTheme="majorHAnsi"/>
          <w:color w:val="000000" w:themeColor="text1"/>
          <w:sz w:val="32"/>
          <w:szCs w:val="32"/>
        </w:rPr>
        <w:t>Pre</w:t>
      </w:r>
      <w:r w:rsidR="00D614C9">
        <w:rPr>
          <w:rFonts w:asciiTheme="majorHAnsi" w:hAnsiTheme="majorHAnsi"/>
          <w:color w:val="000000" w:themeColor="text1"/>
          <w:sz w:val="32"/>
          <w:szCs w:val="32"/>
        </w:rPr>
        <w:t>-</w:t>
      </w:r>
      <w:r w:rsidR="007A6ECF" w:rsidRPr="00DA2792">
        <w:rPr>
          <w:rFonts w:asciiTheme="majorHAnsi" w:hAnsiTheme="majorHAnsi"/>
          <w:color w:val="000000" w:themeColor="text1"/>
          <w:sz w:val="32"/>
          <w:szCs w:val="32"/>
        </w:rPr>
        <w:t>K Content Standards</w:t>
      </w:r>
      <w:r w:rsidR="007A6ECF" w:rsidRPr="00DA2792">
        <w:rPr>
          <w:rFonts w:ascii="Lucida Sans Unicode" w:eastAsia="Times New Roman" w:hAnsi="Lucida Sans Unicode" w:cs="Lucida Sans Unicode"/>
          <w:color w:val="000000" w:themeColor="text1"/>
          <w:sz w:val="20"/>
          <w:szCs w:val="20"/>
          <w:lang w:eastAsia="en-US"/>
        </w:rPr>
        <w:t xml:space="preserve">              </w:t>
      </w:r>
      <w:r w:rsidR="007A6ECF" w:rsidRPr="00DA2792">
        <w:rPr>
          <w:rFonts w:ascii="Lucida Sans Unicode" w:eastAsia="Times New Roman" w:hAnsi="Lucida Sans Unicode" w:cs="Lucida Sans Unicode"/>
          <w:color w:val="222830"/>
          <w:lang w:eastAsia="en-US"/>
        </w:rPr>
        <w:t xml:space="preserve">                                           </w:t>
      </w:r>
      <w:r w:rsidR="00EB45C3" w:rsidRPr="00DA2792">
        <w:rPr>
          <w:rFonts w:ascii="Lucida Sans Unicode" w:eastAsia="Times New Roman" w:hAnsi="Lucida Sans Unicode" w:cs="Lucida Sans Unicode"/>
          <w:color w:val="222830"/>
          <w:lang w:eastAsia="en-US"/>
        </w:rPr>
        <w:t xml:space="preserve">                 </w:t>
      </w:r>
      <w:r w:rsidR="007A6ECF" w:rsidRPr="00DA2792">
        <w:rPr>
          <w:rFonts w:ascii="Lucida Sans Unicode" w:eastAsia="Times New Roman" w:hAnsi="Lucida Sans Unicode" w:cs="Lucida Sans Unicode"/>
          <w:color w:val="222830"/>
          <w:lang w:eastAsia="en-US"/>
        </w:rPr>
        <w:t xml:space="preserve"> </w:t>
      </w:r>
      <w:r w:rsidR="007A6ECF" w:rsidRPr="007A6ECF">
        <w:rPr>
          <w:rFonts w:ascii="Lucida Sans Unicode" w:eastAsia="Times New Roman" w:hAnsi="Lucida Sans Unicode" w:cs="Lucida Sans Unicode"/>
          <w:color w:val="222830"/>
          <w:lang w:eastAsia="en-US"/>
        </w:rPr>
        <w:t>For the first time in Nevada's history, content standards have been developed to describe appropriate outcomes for children at the end of their preschool experience and entering kindergarten. The standards have been developed based on the research that supports the significance of the early years in future student achievement and can be used by all early childhood education programs in Nevada as a guide for child outcomes for preschool. The standards are a published list of descriptions of what most children should know and be able to do before they enter kindergarten. The standards are focused on the following six areas:</w:t>
      </w:r>
      <w:r w:rsidR="00EB45C3">
        <w:rPr>
          <w:rFonts w:ascii="Lucida Sans Unicode" w:eastAsia="Times New Roman" w:hAnsi="Lucida Sans Unicode" w:cs="Lucida Sans Unicode"/>
          <w:color w:val="222830"/>
          <w:lang w:eastAsia="en-US"/>
        </w:rPr>
        <w:t xml:space="preserve"> </w:t>
      </w:r>
      <w:r w:rsidR="007A6ECF" w:rsidRPr="007A6ECF">
        <w:rPr>
          <w:rFonts w:ascii="Lucida Sans Unicode" w:eastAsia="Times New Roman" w:hAnsi="Lucida Sans Unicode" w:cs="Lucida Sans Unicode"/>
          <w:color w:val="222830"/>
          <w:sz w:val="20"/>
          <w:szCs w:val="20"/>
          <w:lang w:eastAsia="en-US"/>
        </w:rPr>
        <w:t>Creative Arts</w:t>
      </w:r>
      <w:r w:rsidR="00EB45C3">
        <w:rPr>
          <w:rFonts w:ascii="Lucida Sans Unicode" w:eastAsia="Times New Roman" w:hAnsi="Lucida Sans Unicode" w:cs="Lucida Sans Unicode"/>
          <w:color w:val="222830"/>
          <w:sz w:val="20"/>
          <w:szCs w:val="20"/>
          <w:lang w:eastAsia="en-US"/>
        </w:rPr>
        <w:t>;</w:t>
      </w:r>
      <w:r w:rsidR="007A6ECF" w:rsidRPr="007A6ECF">
        <w:rPr>
          <w:rFonts w:ascii="Lucida Sans Unicode" w:eastAsia="Times New Roman" w:hAnsi="Lucida Sans Unicode" w:cs="Lucida Sans Unicode"/>
          <w:color w:val="222830"/>
          <w:sz w:val="20"/>
          <w:szCs w:val="20"/>
          <w:lang w:eastAsia="en-US"/>
        </w:rPr>
        <w:t> Language/Literacy;</w:t>
      </w:r>
      <w:r w:rsidR="00EB45C3" w:rsidRPr="00EB45C3">
        <w:rPr>
          <w:rFonts w:ascii="Lucida Sans Unicode" w:eastAsia="Times New Roman" w:hAnsi="Lucida Sans Unicode" w:cs="Lucida Sans Unicode"/>
          <w:color w:val="222830"/>
          <w:sz w:val="20"/>
          <w:szCs w:val="20"/>
          <w:lang w:eastAsia="en-US"/>
        </w:rPr>
        <w:t xml:space="preserve"> </w:t>
      </w:r>
      <w:r w:rsidR="007A6ECF" w:rsidRPr="007A6ECF">
        <w:rPr>
          <w:rFonts w:ascii="Lucida Sans Unicode" w:eastAsia="Times New Roman" w:hAnsi="Lucida Sans Unicode" w:cs="Lucida Sans Unicode"/>
          <w:color w:val="222830"/>
          <w:sz w:val="20"/>
          <w:szCs w:val="20"/>
          <w:lang w:eastAsia="en-US"/>
        </w:rPr>
        <w:t>Math; Physical Development/Health; Science; </w:t>
      </w:r>
      <w:r w:rsidR="007A6ECF" w:rsidRPr="00EB45C3">
        <w:rPr>
          <w:rFonts w:ascii="Lucida Sans Unicode" w:eastAsia="Times New Roman" w:hAnsi="Lucida Sans Unicode" w:cs="Lucida Sans Unicode"/>
          <w:color w:val="222830"/>
          <w:sz w:val="20"/>
          <w:szCs w:val="20"/>
          <w:lang w:eastAsia="en-US"/>
        </w:rPr>
        <w:t>Social St</w:t>
      </w:r>
      <w:r w:rsidR="00EB45C3">
        <w:rPr>
          <w:rFonts w:ascii="Lucida Sans Unicode" w:eastAsia="Times New Roman" w:hAnsi="Lucida Sans Unicode" w:cs="Lucida Sans Unicode"/>
          <w:color w:val="222830"/>
          <w:sz w:val="20"/>
          <w:szCs w:val="20"/>
          <w:lang w:eastAsia="en-US"/>
        </w:rPr>
        <w:t>udies/Social Emotional (www.</w:t>
      </w:r>
      <w:r w:rsidR="00E77D20" w:rsidRPr="00EB45C3">
        <w:rPr>
          <w:rFonts w:ascii="Lucida Sans Unicode" w:eastAsia="Times New Roman" w:hAnsi="Lucida Sans Unicode" w:cs="Lucida Sans Unicode"/>
          <w:color w:val="222830"/>
          <w:sz w:val="20"/>
          <w:szCs w:val="20"/>
          <w:lang w:eastAsia="en-US"/>
        </w:rPr>
        <w:t>Nevada</w:t>
      </w:r>
      <w:r w:rsidR="007A6ECF" w:rsidRPr="00EB45C3">
        <w:rPr>
          <w:rFonts w:ascii="Lucida Sans Unicode" w:eastAsia="Times New Roman" w:hAnsi="Lucida Sans Unicode" w:cs="Lucida Sans Unicode"/>
          <w:color w:val="222830"/>
          <w:sz w:val="20"/>
          <w:szCs w:val="20"/>
          <w:lang w:eastAsia="en-US"/>
        </w:rPr>
        <w:t>Registry</w:t>
      </w:r>
      <w:r w:rsidR="00E77D20" w:rsidRPr="00EB45C3">
        <w:rPr>
          <w:rFonts w:ascii="Lucida Sans Unicode" w:eastAsia="Times New Roman" w:hAnsi="Lucida Sans Unicode" w:cs="Lucida Sans Unicode"/>
          <w:color w:val="222830"/>
          <w:sz w:val="20"/>
          <w:szCs w:val="20"/>
          <w:lang w:eastAsia="en-US"/>
        </w:rPr>
        <w:t>.org</w:t>
      </w:r>
      <w:r w:rsidR="007A6ECF" w:rsidRPr="00EB45C3">
        <w:rPr>
          <w:rFonts w:ascii="Lucida Sans Unicode" w:eastAsia="Times New Roman" w:hAnsi="Lucida Sans Unicode" w:cs="Lucida Sans Unicode"/>
          <w:color w:val="222830"/>
          <w:sz w:val="20"/>
          <w:szCs w:val="20"/>
          <w:lang w:eastAsia="en-US"/>
        </w:rPr>
        <w:t xml:space="preserve">) </w:t>
      </w:r>
    </w:p>
    <w:p w:rsidR="0019126D" w:rsidRPr="007A6ECF" w:rsidRDefault="0019126D" w:rsidP="007A6ECF">
      <w:pPr>
        <w:sectPr w:rsidR="0019126D" w:rsidRPr="007A6ECF">
          <w:type w:val="continuous"/>
          <w:pgSz w:w="12240" w:h="15840"/>
          <w:pgMar w:top="936" w:right="936" w:bottom="936" w:left="936" w:header="720" w:footer="720" w:gutter="0"/>
          <w:cols w:space="720"/>
          <w:docGrid w:linePitch="360"/>
        </w:sectPr>
      </w:pPr>
    </w:p>
    <w:p w:rsidR="0019126D" w:rsidRDefault="0019126D">
      <w:pPr>
        <w:pStyle w:val="Quote"/>
        <w:jc w:val="left"/>
        <w:rPr>
          <w:rFonts w:asciiTheme="minorHAnsi" w:hAnsiTheme="minorHAnsi"/>
          <w:i w:val="0"/>
          <w:color w:val="2F5897" w:themeColor="text2"/>
          <w:sz w:val="22"/>
        </w:rPr>
      </w:pPr>
    </w:p>
    <w:sectPr w:rsidR="0019126D">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D7" w:rsidRDefault="00D16ED7" w:rsidP="00A82350">
      <w:pPr>
        <w:spacing w:after="0" w:line="240" w:lineRule="auto"/>
      </w:pPr>
      <w:r>
        <w:separator/>
      </w:r>
    </w:p>
  </w:endnote>
  <w:endnote w:type="continuationSeparator" w:id="0">
    <w:p w:rsidR="00D16ED7" w:rsidRDefault="00D16ED7" w:rsidP="00A8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D7" w:rsidRDefault="00D16ED7" w:rsidP="00A82350">
      <w:pPr>
        <w:spacing w:after="0" w:line="240" w:lineRule="auto"/>
      </w:pPr>
      <w:r>
        <w:separator/>
      </w:r>
    </w:p>
  </w:footnote>
  <w:footnote w:type="continuationSeparator" w:id="0">
    <w:p w:rsidR="00D16ED7" w:rsidRDefault="00D16ED7" w:rsidP="00A82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50" w:rsidRPr="00DA2792" w:rsidRDefault="00D16ED7" w:rsidP="00A82350">
    <w:pPr>
      <w:pStyle w:val="Header"/>
      <w:pBdr>
        <w:bottom w:val="thickThinSmallGap" w:sz="24" w:space="1" w:color="4D2828" w:themeColor="accent2" w:themeShade="7F"/>
      </w:pBdr>
      <w:tabs>
        <w:tab w:val="center" w:pos="5400"/>
        <w:tab w:val="left" w:pos="8715"/>
      </w:tabs>
      <w:jc w:val="center"/>
      <w:rPr>
        <w:rFonts w:asciiTheme="majorHAnsi" w:eastAsiaTheme="majorEastAsia" w:hAnsiTheme="majorHAnsi" w:cstheme="majorBidi"/>
        <w:color w:val="000000" w:themeColor="text1"/>
        <w:sz w:val="32"/>
        <w:szCs w:val="32"/>
      </w:rPr>
    </w:pPr>
    <w:sdt>
      <w:sdtPr>
        <w:rPr>
          <w:rFonts w:asciiTheme="majorHAnsi" w:eastAsiaTheme="majorEastAsia" w:hAnsiTheme="majorHAnsi" w:cstheme="majorBidi"/>
          <w:color w:val="000000" w:themeColor="text1"/>
          <w:sz w:val="32"/>
          <w:szCs w:val="32"/>
        </w:rPr>
        <w:alias w:val="Title"/>
        <w:id w:val="-848166654"/>
        <w:placeholder>
          <w:docPart w:val="B68B14F442A649E0A965861561BC172B"/>
        </w:placeholder>
        <w:dataBinding w:prefixMappings="xmlns:ns0='http://schemas.openxmlformats.org/package/2006/metadata/core-properties' xmlns:ns1='http://purl.org/dc/elements/1.1/'" w:xpath="/ns0:coreProperties[1]/ns1:title[1]" w:storeItemID="{6C3C8BC8-F283-45AE-878A-BAB7291924A1}"/>
        <w:text/>
      </w:sdtPr>
      <w:sdtEndPr/>
      <w:sdtContent>
        <w:r w:rsidR="00CF17AB" w:rsidRPr="00DA2792">
          <w:rPr>
            <w:rFonts w:asciiTheme="majorHAnsi" w:eastAsiaTheme="majorEastAsia" w:hAnsiTheme="majorHAnsi" w:cstheme="majorBidi"/>
            <w:color w:val="000000" w:themeColor="text1"/>
            <w:sz w:val="32"/>
            <w:szCs w:val="32"/>
          </w:rPr>
          <w:t>Pre</w:t>
        </w:r>
        <w:r w:rsidR="00D614C9">
          <w:rPr>
            <w:rFonts w:asciiTheme="majorHAnsi" w:eastAsiaTheme="majorEastAsia" w:hAnsiTheme="majorHAnsi" w:cstheme="majorBidi"/>
            <w:color w:val="000000" w:themeColor="text1"/>
            <w:sz w:val="32"/>
            <w:szCs w:val="32"/>
          </w:rPr>
          <w:t>-K</w:t>
        </w:r>
        <w:r w:rsidR="00CF17AB" w:rsidRPr="00DA2792">
          <w:rPr>
            <w:rFonts w:asciiTheme="majorHAnsi" w:eastAsiaTheme="majorEastAsia" w:hAnsiTheme="majorHAnsi" w:cstheme="majorBidi"/>
            <w:color w:val="000000" w:themeColor="text1"/>
            <w:sz w:val="32"/>
            <w:szCs w:val="32"/>
          </w:rPr>
          <w:t>indergarten Program</w:t>
        </w:r>
      </w:sdtContent>
    </w:sdt>
  </w:p>
  <w:p w:rsidR="00A82350" w:rsidRPr="00DA2792" w:rsidRDefault="00A82350" w:rsidP="00A82350">
    <w:pPr>
      <w:pStyle w:val="Header"/>
      <w:pBdr>
        <w:bottom w:val="thickThinSmallGap" w:sz="24" w:space="1" w:color="4D2828" w:themeColor="accent2" w:themeShade="7F"/>
      </w:pBdr>
      <w:tabs>
        <w:tab w:val="center" w:pos="5400"/>
        <w:tab w:val="left" w:pos="8715"/>
      </w:tabs>
      <w:jc w:val="center"/>
      <w:rPr>
        <w:rFonts w:asciiTheme="majorHAnsi" w:eastAsiaTheme="majorEastAsia" w:hAnsiTheme="majorHAnsi" w:cstheme="majorBidi"/>
        <w:color w:val="000000" w:themeColor="text1"/>
        <w:sz w:val="32"/>
        <w:szCs w:val="32"/>
      </w:rPr>
    </w:pPr>
    <w:r w:rsidRPr="00DA2792">
      <w:rPr>
        <w:rFonts w:asciiTheme="majorHAnsi" w:eastAsiaTheme="majorEastAsia" w:hAnsiTheme="majorHAnsi" w:cstheme="majorBidi"/>
        <w:color w:val="000000" w:themeColor="text1"/>
        <w:sz w:val="32"/>
        <w:szCs w:val="32"/>
      </w:rPr>
      <w:t>State Public Charter School Authority</w:t>
    </w:r>
  </w:p>
  <w:p w:rsidR="00A82350" w:rsidRDefault="00A82350" w:rsidP="006C0B62">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1878"/>
    <w:multiLevelType w:val="multilevel"/>
    <w:tmpl w:val="CE7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93"/>
    <w:rsid w:val="00162B67"/>
    <w:rsid w:val="0019126D"/>
    <w:rsid w:val="003122BD"/>
    <w:rsid w:val="004229CE"/>
    <w:rsid w:val="005A6498"/>
    <w:rsid w:val="005D18A8"/>
    <w:rsid w:val="006C0B62"/>
    <w:rsid w:val="0075177B"/>
    <w:rsid w:val="00790393"/>
    <w:rsid w:val="007A6ECF"/>
    <w:rsid w:val="00884D97"/>
    <w:rsid w:val="00975DC8"/>
    <w:rsid w:val="009B7F9F"/>
    <w:rsid w:val="00A406B5"/>
    <w:rsid w:val="00A82350"/>
    <w:rsid w:val="00C86218"/>
    <w:rsid w:val="00CF17AB"/>
    <w:rsid w:val="00D157FE"/>
    <w:rsid w:val="00D16ED7"/>
    <w:rsid w:val="00D614C9"/>
    <w:rsid w:val="00DA2792"/>
    <w:rsid w:val="00E77D20"/>
    <w:rsid w:val="00EB45C3"/>
    <w:rsid w:val="00EC5A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A8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50"/>
  </w:style>
  <w:style w:type="paragraph" w:styleId="Footer">
    <w:name w:val="footer"/>
    <w:basedOn w:val="Normal"/>
    <w:link w:val="FooterChar"/>
    <w:uiPriority w:val="99"/>
    <w:unhideWhenUsed/>
    <w:rsid w:val="00A8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50"/>
  </w:style>
  <w:style w:type="character" w:customStyle="1" w:styleId="apple-converted-space">
    <w:name w:val="apple-converted-space"/>
    <w:basedOn w:val="DefaultParagraphFont"/>
    <w:rsid w:val="0031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A8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50"/>
  </w:style>
  <w:style w:type="paragraph" w:styleId="Footer">
    <w:name w:val="footer"/>
    <w:basedOn w:val="Normal"/>
    <w:link w:val="FooterChar"/>
    <w:uiPriority w:val="99"/>
    <w:unhideWhenUsed/>
    <w:rsid w:val="00A8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50"/>
  </w:style>
  <w:style w:type="character" w:customStyle="1" w:styleId="apple-converted-space">
    <w:name w:val="apple-converted-space"/>
    <w:basedOn w:val="DefaultParagraphFont"/>
    <w:rsid w:val="0031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206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rry\AppData\Roaming\Microsoft\Templates\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B14F442A649E0A965861561BC172B"/>
        <w:category>
          <w:name w:val="General"/>
          <w:gallery w:val="placeholder"/>
        </w:category>
        <w:types>
          <w:type w:val="bbPlcHdr"/>
        </w:types>
        <w:behaviors>
          <w:behavior w:val="content"/>
        </w:behaviors>
        <w:guid w:val="{8D911204-9412-46EC-B710-2E26344AC1AA}"/>
      </w:docPartPr>
      <w:docPartBody>
        <w:p w:rsidR="00F82F53" w:rsidRDefault="00065737" w:rsidP="00065737">
          <w:pPr>
            <w:pStyle w:val="B68B14F442A649E0A965861561BC17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37"/>
    <w:rsid w:val="00065737"/>
    <w:rsid w:val="000B0F80"/>
    <w:rsid w:val="00135990"/>
    <w:rsid w:val="00356CBA"/>
    <w:rsid w:val="003E0778"/>
    <w:rsid w:val="007E6AA6"/>
    <w:rsid w:val="00F8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2F927269B40719D1B85D2E1E4C6AB">
    <w:name w:val="98E2F927269B40719D1B85D2E1E4C6AB"/>
  </w:style>
  <w:style w:type="paragraph" w:customStyle="1" w:styleId="56BA81028A314A9A8C6AD4CC0B716C79">
    <w:name w:val="56BA81028A314A9A8C6AD4CC0B716C79"/>
  </w:style>
  <w:style w:type="paragraph" w:customStyle="1" w:styleId="C2D53A28B87247C9B0EFF90EA7C67324">
    <w:name w:val="C2D53A28B87247C9B0EFF90EA7C67324"/>
  </w:style>
  <w:style w:type="paragraph" w:customStyle="1" w:styleId="67F3070D0AD5411FB86F147C87206CDF">
    <w:name w:val="67F3070D0AD5411FB86F147C87206CDF"/>
  </w:style>
  <w:style w:type="paragraph" w:customStyle="1" w:styleId="B68B14F442A649E0A965861561BC172B">
    <w:name w:val="B68B14F442A649E0A965861561BC172B"/>
    <w:rsid w:val="00065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2F927269B40719D1B85D2E1E4C6AB">
    <w:name w:val="98E2F927269B40719D1B85D2E1E4C6AB"/>
  </w:style>
  <w:style w:type="paragraph" w:customStyle="1" w:styleId="56BA81028A314A9A8C6AD4CC0B716C79">
    <w:name w:val="56BA81028A314A9A8C6AD4CC0B716C79"/>
  </w:style>
  <w:style w:type="paragraph" w:customStyle="1" w:styleId="C2D53A28B87247C9B0EFF90EA7C67324">
    <w:name w:val="C2D53A28B87247C9B0EFF90EA7C67324"/>
  </w:style>
  <w:style w:type="paragraph" w:customStyle="1" w:styleId="67F3070D0AD5411FB86F147C87206CDF">
    <w:name w:val="67F3070D0AD5411FB86F147C87206CDF"/>
  </w:style>
  <w:style w:type="paragraph" w:customStyle="1" w:styleId="B68B14F442A649E0A965861561BC172B">
    <w:name w:val="B68B14F442A649E0A965861561BC172B"/>
    <w:rsid w:val="0006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DA7712C7-90AC-4A2E-8795-AD4DDBF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7</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Pre-Kindergarten Program</vt:lpstr>
    </vt:vector>
  </TitlesOfParts>
  <Company>State Public Charter School Authority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Pre-Kindergarten Program</dc:title>
  <dc:creator>Nry</dc:creator>
  <cp:lastModifiedBy>Nya Berry</cp:lastModifiedBy>
  <cp:revision>4</cp:revision>
  <dcterms:created xsi:type="dcterms:W3CDTF">2015-06-10T15:35:00Z</dcterms:created>
  <dcterms:modified xsi:type="dcterms:W3CDTF">2015-08-26T19:20:00Z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